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34" w:rsidRPr="0058734F" w:rsidRDefault="00BF2A34" w:rsidP="000E6671">
      <w:pPr>
        <w:pStyle w:val="PR-Body"/>
        <w:ind w:left="900"/>
        <w:rPr>
          <w:bCs/>
          <w:sz w:val="20"/>
          <w:szCs w:val="20"/>
        </w:rPr>
      </w:pPr>
      <w:r w:rsidRPr="00E30125">
        <w:rPr>
          <w:b/>
          <w:sz w:val="20"/>
          <w:szCs w:val="20"/>
        </w:rPr>
        <w:t>Customer Contact:</w:t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E30125">
        <w:rPr>
          <w:b/>
          <w:sz w:val="20"/>
          <w:szCs w:val="20"/>
        </w:rPr>
        <w:t>Media Contact:</w:t>
      </w:r>
      <w:r w:rsidRPr="0058734F">
        <w:rPr>
          <w:bCs/>
          <w:sz w:val="20"/>
          <w:szCs w:val="20"/>
        </w:rPr>
        <w:t xml:space="preserve"> </w:t>
      </w:r>
    </w:p>
    <w:p w:rsidR="00BF2A34" w:rsidRPr="001B2D60" w:rsidRDefault="00BF2A34" w:rsidP="000E6671">
      <w:pPr>
        <w:pStyle w:val="PR-Body"/>
        <w:ind w:left="900"/>
        <w:rPr>
          <w:b/>
          <w:sz w:val="20"/>
          <w:szCs w:val="20"/>
        </w:rPr>
      </w:pPr>
      <w:r w:rsidRPr="0058734F">
        <w:rPr>
          <w:bCs/>
          <w:sz w:val="20"/>
          <w:szCs w:val="20"/>
        </w:rPr>
        <w:t xml:space="preserve">Advantech Europe </w:t>
      </w:r>
      <w:r w:rsidR="003A68E0">
        <w:rPr>
          <w:bCs/>
          <w:sz w:val="20"/>
          <w:szCs w:val="20"/>
        </w:rPr>
        <w:t>B.V.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8734F">
        <w:rPr>
          <w:bCs/>
          <w:sz w:val="20"/>
          <w:szCs w:val="20"/>
        </w:rPr>
        <w:t xml:space="preserve">Advantech Europe </w:t>
      </w:r>
      <w:r w:rsidR="003A68E0">
        <w:rPr>
          <w:bCs/>
          <w:sz w:val="20"/>
          <w:szCs w:val="20"/>
        </w:rPr>
        <w:t>B.V.</w:t>
      </w:r>
    </w:p>
    <w:p w:rsidR="00BF2A34" w:rsidRPr="000145FB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Customer Care Center</w:t>
      </w:r>
      <w:r w:rsidR="00BF2A34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Martin Skiba</w:t>
      </w:r>
      <w:r w:rsidR="00BF2A34" w:rsidRPr="000145FB">
        <w:rPr>
          <w:b/>
          <w:sz w:val="20"/>
          <w:szCs w:val="20"/>
        </w:rPr>
        <w:tab/>
      </w:r>
    </w:p>
    <w:p w:rsidR="00BF2A34" w:rsidRPr="00B9069A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Toll Free</w:t>
      </w:r>
      <w:r w:rsidR="00BF2A34" w:rsidRPr="0081312F">
        <w:rPr>
          <w:bCs/>
          <w:sz w:val="20"/>
          <w:szCs w:val="20"/>
        </w:rPr>
        <w:t>: 0</w:t>
      </w:r>
      <w:r w:rsidRPr="0081312F">
        <w:rPr>
          <w:bCs/>
          <w:sz w:val="20"/>
          <w:szCs w:val="20"/>
        </w:rPr>
        <w:t xml:space="preserve">0800 </w:t>
      </w:r>
      <w:r w:rsidR="00BF2A34" w:rsidRPr="0081312F">
        <w:rPr>
          <w:bCs/>
          <w:sz w:val="20"/>
          <w:szCs w:val="20"/>
        </w:rPr>
        <w:t>24</w:t>
      </w:r>
      <w:r w:rsidRPr="0081312F">
        <w:rPr>
          <w:bCs/>
          <w:sz w:val="20"/>
          <w:szCs w:val="20"/>
        </w:rPr>
        <w:t xml:space="preserve"> 26 80 8</w:t>
      </w:r>
      <w:r w:rsidR="0015454A">
        <w:rPr>
          <w:bCs/>
          <w:sz w:val="20"/>
          <w:szCs w:val="20"/>
        </w:rPr>
        <w:t>0</w:t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Phone: +49 (0)211 97 477 363</w:t>
      </w:r>
    </w:p>
    <w:p w:rsidR="004B718D" w:rsidRDefault="00CF41FB" w:rsidP="000E6671">
      <w:pPr>
        <w:pStyle w:val="PR-Body"/>
        <w:ind w:left="900"/>
        <w:rPr>
          <w:sz w:val="20"/>
          <w:szCs w:val="20"/>
        </w:rPr>
      </w:pPr>
      <w:hyperlink r:id="rId6" w:history="1">
        <w:r w:rsidRPr="00AF2D57">
          <w:rPr>
            <w:rStyle w:val="Hyperlink"/>
            <w:sz w:val="20"/>
            <w:szCs w:val="20"/>
          </w:rPr>
          <w:t>CustomerCare@advantech.eu</w:t>
        </w:r>
      </w:hyperlink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hyperlink r:id="rId7" w:history="1">
        <w:r w:rsidR="00BF2A34" w:rsidRPr="00E30125">
          <w:rPr>
            <w:rStyle w:val="Hyperlink"/>
            <w:sz w:val="20"/>
            <w:szCs w:val="20"/>
          </w:rPr>
          <w:t>martin.skiba@advantech.de</w:t>
        </w:r>
      </w:hyperlink>
    </w:p>
    <w:p w:rsidR="004B718D" w:rsidRPr="00B9069A" w:rsidRDefault="004B718D" w:rsidP="004B718D">
      <w:pPr>
        <w:pStyle w:val="PR-Headline"/>
        <w:snapToGrid w:val="0"/>
        <w:spacing w:before="0"/>
      </w:pPr>
    </w:p>
    <w:p w:rsidR="004B718D" w:rsidRPr="00450DFF" w:rsidRDefault="001B2A30" w:rsidP="004B718D">
      <w:pPr>
        <w:pStyle w:val="PR-Body"/>
        <w:jc w:val="center"/>
        <w:rPr>
          <w:color w:val="auto"/>
          <w:sz w:val="32"/>
          <w:szCs w:val="32"/>
        </w:rPr>
      </w:pPr>
      <w:r w:rsidRPr="00450DFF">
        <w:rPr>
          <w:color w:val="auto"/>
          <w:sz w:val="32"/>
          <w:szCs w:val="32"/>
        </w:rPr>
        <w:t xml:space="preserve">Medical Grade, </w:t>
      </w:r>
      <w:proofErr w:type="spellStart"/>
      <w:r w:rsidRPr="00450DFF">
        <w:rPr>
          <w:color w:val="auto"/>
          <w:sz w:val="32"/>
          <w:szCs w:val="32"/>
        </w:rPr>
        <w:t>Fanless</w:t>
      </w:r>
      <w:proofErr w:type="spellEnd"/>
      <w:r w:rsidRPr="00450DFF">
        <w:rPr>
          <w:color w:val="auto"/>
          <w:sz w:val="32"/>
          <w:szCs w:val="32"/>
        </w:rPr>
        <w:t>, Point-of-Care Terminal</w:t>
      </w:r>
    </w:p>
    <w:p w:rsidR="004B718D" w:rsidRDefault="004B718D" w:rsidP="004B718D">
      <w:pPr>
        <w:pStyle w:val="PR-Body"/>
        <w:jc w:val="center"/>
        <w:rPr>
          <w:color w:val="auto"/>
          <w:sz w:val="28"/>
          <w:szCs w:val="28"/>
        </w:rPr>
      </w:pPr>
    </w:p>
    <w:p w:rsidR="007D3B0A" w:rsidRDefault="001B2A30" w:rsidP="00110B93">
      <w:pPr>
        <w:pStyle w:val="PR-Body"/>
        <w:spacing w:line="360" w:lineRule="auto"/>
        <w:jc w:val="both"/>
        <w:rPr>
          <w:sz w:val="20"/>
          <w:szCs w:val="20"/>
          <w:lang w:val="de-DE"/>
        </w:rPr>
      </w:pPr>
      <w:r w:rsidRPr="001B2A30">
        <w:rPr>
          <w:b/>
          <w:i/>
          <w:sz w:val="20"/>
          <w:szCs w:val="20"/>
          <w:lang w:val="de-DE"/>
        </w:rPr>
        <w:t>Düsseldorf</w:t>
      </w:r>
      <w:r w:rsidR="004B718D" w:rsidRPr="001B2A30">
        <w:rPr>
          <w:b/>
          <w:i/>
          <w:sz w:val="20"/>
          <w:szCs w:val="20"/>
          <w:lang w:val="de-DE"/>
        </w:rPr>
        <w:t xml:space="preserve">, </w:t>
      </w:r>
      <w:r>
        <w:rPr>
          <w:b/>
          <w:i/>
          <w:sz w:val="20"/>
          <w:szCs w:val="20"/>
          <w:lang w:val="de-DE"/>
        </w:rPr>
        <w:t>April</w:t>
      </w:r>
      <w:r w:rsidR="00110B93" w:rsidRPr="001B2A30">
        <w:rPr>
          <w:b/>
          <w:i/>
          <w:sz w:val="20"/>
          <w:szCs w:val="20"/>
          <w:lang w:val="de-DE"/>
        </w:rPr>
        <w:t xml:space="preserve"> 20</w:t>
      </w:r>
      <w:r w:rsidR="001E28FE" w:rsidRPr="001B2A30">
        <w:rPr>
          <w:b/>
          <w:i/>
          <w:sz w:val="20"/>
          <w:szCs w:val="20"/>
          <w:lang w:val="de-DE"/>
        </w:rPr>
        <w:t>1</w:t>
      </w:r>
      <w:r>
        <w:rPr>
          <w:b/>
          <w:i/>
          <w:sz w:val="20"/>
          <w:szCs w:val="20"/>
          <w:lang w:val="de-DE"/>
        </w:rPr>
        <w:t>1</w:t>
      </w:r>
      <w:r w:rsidR="004B718D" w:rsidRPr="001B2A30">
        <w:rPr>
          <w:b/>
          <w:i/>
          <w:sz w:val="20"/>
          <w:szCs w:val="20"/>
          <w:lang w:val="de-DE"/>
        </w:rPr>
        <w:t xml:space="preserve"> </w:t>
      </w:r>
      <w:r w:rsidR="004B718D" w:rsidRPr="001B2A30">
        <w:rPr>
          <w:color w:val="auto"/>
          <w:sz w:val="20"/>
          <w:szCs w:val="20"/>
          <w:lang w:val="de-DE"/>
        </w:rPr>
        <w:t>–</w:t>
      </w:r>
      <w:r w:rsidR="00110B93" w:rsidRPr="001B2A30">
        <w:rPr>
          <w:rFonts w:ascii="Verdana" w:hAnsi="Verdana"/>
          <w:sz w:val="20"/>
          <w:szCs w:val="20"/>
          <w:lang w:val="de-DE"/>
        </w:rPr>
        <w:t xml:space="preserve"> </w:t>
      </w:r>
      <w:r w:rsidR="00E44710">
        <w:rPr>
          <w:rFonts w:ascii="Verdana" w:hAnsi="Verdana"/>
          <w:sz w:val="20"/>
          <w:szCs w:val="20"/>
          <w:lang w:val="de-DE"/>
        </w:rPr>
        <w:t>Mit der POC-C</w:t>
      </w:r>
      <w:r>
        <w:rPr>
          <w:rFonts w:ascii="Verdana" w:hAnsi="Verdana"/>
          <w:sz w:val="20"/>
          <w:szCs w:val="20"/>
          <w:lang w:val="de-DE"/>
        </w:rPr>
        <w:t xml:space="preserve"> Serie stellt </w:t>
      </w:r>
      <w:r w:rsidR="00F16D16" w:rsidRPr="001B2A30">
        <w:rPr>
          <w:sz w:val="20"/>
          <w:szCs w:val="20"/>
          <w:lang w:val="de-DE"/>
        </w:rPr>
        <w:t>Advantech</w:t>
      </w:r>
      <w:r>
        <w:rPr>
          <w:sz w:val="20"/>
          <w:szCs w:val="20"/>
          <w:lang w:val="de-DE"/>
        </w:rPr>
        <w:t xml:space="preserve"> eine Reihe </w:t>
      </w:r>
      <w:proofErr w:type="spellStart"/>
      <w:r>
        <w:rPr>
          <w:sz w:val="20"/>
          <w:szCs w:val="20"/>
          <w:lang w:val="de-DE"/>
        </w:rPr>
        <w:t>lüfterloser</w:t>
      </w:r>
      <w:proofErr w:type="spellEnd"/>
      <w:r>
        <w:rPr>
          <w:sz w:val="20"/>
          <w:szCs w:val="20"/>
          <w:lang w:val="de-DE"/>
        </w:rPr>
        <w:t xml:space="preserve"> Point-</w:t>
      </w:r>
      <w:proofErr w:type="spellStart"/>
      <w:r>
        <w:rPr>
          <w:sz w:val="20"/>
          <w:szCs w:val="20"/>
          <w:lang w:val="de-DE"/>
        </w:rPr>
        <w:t>of</w:t>
      </w:r>
      <w:proofErr w:type="spellEnd"/>
      <w:r>
        <w:rPr>
          <w:sz w:val="20"/>
          <w:szCs w:val="20"/>
          <w:lang w:val="de-DE"/>
        </w:rPr>
        <w:t>-Care Terminals für OPs, Intensivstationen</w:t>
      </w:r>
      <w:r w:rsidR="00F16D16" w:rsidRPr="001B2A30">
        <w:rPr>
          <w:sz w:val="20"/>
          <w:szCs w:val="20"/>
          <w:lang w:val="de-DE"/>
        </w:rPr>
        <w:t xml:space="preserve">, </w:t>
      </w:r>
      <w:r w:rsidR="001905A9">
        <w:rPr>
          <w:sz w:val="20"/>
          <w:szCs w:val="20"/>
          <w:lang w:val="de-DE"/>
        </w:rPr>
        <w:t>die Patientenüberwachung und den mob</w:t>
      </w:r>
      <w:r w:rsidR="00E44710">
        <w:rPr>
          <w:sz w:val="20"/>
          <w:szCs w:val="20"/>
          <w:lang w:val="de-DE"/>
        </w:rPr>
        <w:t>ilen Einsatz auf dem Schwesternw</w:t>
      </w:r>
      <w:r w:rsidR="001905A9">
        <w:rPr>
          <w:sz w:val="20"/>
          <w:szCs w:val="20"/>
          <w:lang w:val="de-DE"/>
        </w:rPr>
        <w:t xml:space="preserve">agen vor. Die 15, 17 und 19´´ </w:t>
      </w:r>
      <w:r w:rsidR="00E44710">
        <w:rPr>
          <w:sz w:val="20"/>
          <w:szCs w:val="20"/>
          <w:lang w:val="de-DE"/>
        </w:rPr>
        <w:t>Panel PCs</w:t>
      </w:r>
      <w:r w:rsidR="001905A9">
        <w:rPr>
          <w:sz w:val="20"/>
          <w:szCs w:val="20"/>
          <w:lang w:val="de-DE"/>
        </w:rPr>
        <w:t xml:space="preserve"> stellen kostengünstige Einstiegs-Geräte dar, die konkurrenzfähige Leistung bei niedrigen Investitionskosten bieten. Dank medizinischer Zertifizierung sind sie eine qualitativ hochwertige Lösung </w:t>
      </w:r>
      <w:r w:rsidR="008A7DDD">
        <w:rPr>
          <w:sz w:val="20"/>
          <w:szCs w:val="20"/>
          <w:lang w:val="de-DE"/>
        </w:rPr>
        <w:t xml:space="preserve">für Medical Computing Aufgaben </w:t>
      </w:r>
      <w:r w:rsidR="001905A9">
        <w:rPr>
          <w:sz w:val="20"/>
          <w:szCs w:val="20"/>
          <w:lang w:val="de-DE"/>
        </w:rPr>
        <w:t>zu einem attraktiven Preis.</w:t>
      </w:r>
    </w:p>
    <w:p w:rsidR="008A7DDD" w:rsidRDefault="008A7DDD" w:rsidP="00110B93">
      <w:pPr>
        <w:pStyle w:val="PR-Body"/>
        <w:spacing w:line="360" w:lineRule="auto"/>
        <w:jc w:val="both"/>
        <w:rPr>
          <w:sz w:val="20"/>
          <w:szCs w:val="20"/>
          <w:lang w:val="de-DE"/>
        </w:rPr>
      </w:pPr>
    </w:p>
    <w:p w:rsidR="008A7DDD" w:rsidRPr="002258AD" w:rsidRDefault="008A7DDD" w:rsidP="00110B93">
      <w:pPr>
        <w:pStyle w:val="PR-Body"/>
        <w:spacing w:line="360" w:lineRule="auto"/>
        <w:jc w:val="both"/>
        <w:rPr>
          <w:b/>
          <w:sz w:val="24"/>
          <w:szCs w:val="24"/>
          <w:lang w:val="de-DE"/>
        </w:rPr>
      </w:pPr>
      <w:proofErr w:type="spellStart"/>
      <w:r w:rsidRPr="002258AD">
        <w:rPr>
          <w:b/>
          <w:sz w:val="24"/>
          <w:szCs w:val="24"/>
          <w:lang w:val="de-DE"/>
        </w:rPr>
        <w:t>Lüfterlose</w:t>
      </w:r>
      <w:proofErr w:type="spellEnd"/>
      <w:r w:rsidRPr="002258AD">
        <w:rPr>
          <w:b/>
          <w:sz w:val="24"/>
          <w:szCs w:val="24"/>
          <w:lang w:val="de-DE"/>
        </w:rPr>
        <w:t xml:space="preserve"> Plattformen</w:t>
      </w:r>
    </w:p>
    <w:p w:rsidR="00536F13" w:rsidRPr="00127A46" w:rsidRDefault="008A7DDD" w:rsidP="00110B93">
      <w:pPr>
        <w:pStyle w:val="PR-Body"/>
        <w:spacing w:line="360" w:lineRule="auto"/>
        <w:jc w:val="both"/>
        <w:rPr>
          <w:lang w:val="de-DE"/>
        </w:rPr>
      </w:pPr>
      <w:r>
        <w:rPr>
          <w:lang w:val="de-DE"/>
        </w:rPr>
        <w:t>Advantech POC-C Serie</w:t>
      </w:r>
      <w:r w:rsidR="00E44710">
        <w:rPr>
          <w:lang w:val="de-DE"/>
        </w:rPr>
        <w:t>n</w:t>
      </w:r>
      <w:r>
        <w:rPr>
          <w:lang w:val="de-DE"/>
        </w:rPr>
        <w:t xml:space="preserve"> Terminals sind </w:t>
      </w:r>
      <w:r w:rsidR="00E44710">
        <w:rPr>
          <w:lang w:val="de-DE"/>
        </w:rPr>
        <w:t>speziell für das Gesundheitswesen ausgelegte</w:t>
      </w:r>
      <w:r>
        <w:rPr>
          <w:lang w:val="de-DE"/>
        </w:rPr>
        <w:t xml:space="preserve"> Geräte. Sie sind sowohl IEC60601-1 kompatibel, als auch CE, CCC und FCC Class B zertifiziert. Das </w:t>
      </w:r>
      <w:proofErr w:type="spellStart"/>
      <w:r>
        <w:rPr>
          <w:lang w:val="de-DE"/>
        </w:rPr>
        <w:t>lüfterlose</w:t>
      </w:r>
      <w:proofErr w:type="spellEnd"/>
      <w:r>
        <w:rPr>
          <w:lang w:val="de-DE"/>
        </w:rPr>
        <w:t xml:space="preserve"> Design stellt </w:t>
      </w:r>
      <w:r w:rsidR="00D27E09">
        <w:rPr>
          <w:lang w:val="de-DE"/>
        </w:rPr>
        <w:t xml:space="preserve">einen </w:t>
      </w:r>
      <w:r>
        <w:rPr>
          <w:lang w:val="de-DE"/>
        </w:rPr>
        <w:t xml:space="preserve">leisen Betrieb mit nur geringer Geräuschentwicklung sicher, wodurch sich die Geräte auch zur Installation </w:t>
      </w:r>
      <w:r w:rsidR="00D27E09">
        <w:rPr>
          <w:lang w:val="de-DE"/>
        </w:rPr>
        <w:t xml:space="preserve">direkt </w:t>
      </w:r>
      <w:r>
        <w:rPr>
          <w:lang w:val="de-DE"/>
        </w:rPr>
        <w:t xml:space="preserve">am Bett eignen oder für Anwendungen die </w:t>
      </w:r>
      <w:proofErr w:type="spellStart"/>
      <w:r w:rsidR="00D27E09">
        <w:rPr>
          <w:lang w:val="de-DE"/>
        </w:rPr>
        <w:t>akkustische</w:t>
      </w:r>
      <w:proofErr w:type="spellEnd"/>
      <w:r>
        <w:rPr>
          <w:lang w:val="de-DE"/>
        </w:rPr>
        <w:t xml:space="preserve"> Messungen oder Tests beinhalten. Die Terminals entsprechen IP65 (POC-C157, POC-C177) bzw. IP54 (POC-C197) Standards, was sie als entsprechend </w:t>
      </w:r>
      <w:proofErr w:type="spellStart"/>
      <w:r>
        <w:rPr>
          <w:lang w:val="de-DE"/>
        </w:rPr>
        <w:t>wassser</w:t>
      </w:r>
      <w:proofErr w:type="spellEnd"/>
      <w:r>
        <w:rPr>
          <w:lang w:val="de-DE"/>
        </w:rPr>
        <w:t xml:space="preserve">- und staubdicht ausweist. Sie sind einfach zu </w:t>
      </w:r>
      <w:r w:rsidR="002258AD">
        <w:rPr>
          <w:lang w:val="de-DE"/>
        </w:rPr>
        <w:t xml:space="preserve">warten und mit Desinfektionsmitteln zu </w:t>
      </w:r>
      <w:r>
        <w:rPr>
          <w:lang w:val="de-DE"/>
        </w:rPr>
        <w:t>reinigen</w:t>
      </w:r>
      <w:r w:rsidR="002258AD">
        <w:rPr>
          <w:lang w:val="de-DE"/>
        </w:rPr>
        <w:t xml:space="preserve">, </w:t>
      </w:r>
      <w:r w:rsidR="00D27E09">
        <w:rPr>
          <w:lang w:val="de-DE"/>
        </w:rPr>
        <w:t>um</w:t>
      </w:r>
      <w:r w:rsidR="002258AD">
        <w:rPr>
          <w:lang w:val="de-DE"/>
        </w:rPr>
        <w:t xml:space="preserve"> einer bakteriellen Verschmutzung vor</w:t>
      </w:r>
      <w:r w:rsidR="00D27E09">
        <w:rPr>
          <w:lang w:val="de-DE"/>
        </w:rPr>
        <w:t>zu</w:t>
      </w:r>
      <w:r w:rsidR="002258AD">
        <w:rPr>
          <w:lang w:val="de-DE"/>
        </w:rPr>
        <w:t>beug</w:t>
      </w:r>
      <w:r w:rsidR="00D27E09">
        <w:rPr>
          <w:lang w:val="de-DE"/>
        </w:rPr>
        <w:t>en</w:t>
      </w:r>
      <w:r w:rsidR="002258AD">
        <w:rPr>
          <w:lang w:val="de-DE"/>
        </w:rPr>
        <w:t xml:space="preserve">. </w:t>
      </w:r>
    </w:p>
    <w:p w:rsidR="002258AD" w:rsidRDefault="002258AD" w:rsidP="00536F13">
      <w:pPr>
        <w:rPr>
          <w:sz w:val="20"/>
          <w:szCs w:val="20"/>
          <w:lang w:val="de-DE"/>
        </w:rPr>
      </w:pPr>
    </w:p>
    <w:p w:rsidR="00DB35FF" w:rsidRDefault="002258AD" w:rsidP="002258AD">
      <w:pPr>
        <w:jc w:val="both"/>
        <w:rPr>
          <w:rFonts w:ascii="Arial" w:hAnsi="Arial" w:cs="Arial"/>
          <w:color w:val="000000"/>
          <w:kern w:val="0"/>
          <w:sz w:val="21"/>
          <w:szCs w:val="21"/>
          <w:lang w:val="de-DE"/>
        </w:rPr>
      </w:pPr>
      <w:r w:rsidRPr="002258AD">
        <w:rPr>
          <w:rFonts w:ascii="Arial" w:hAnsi="Arial" w:cs="Arial"/>
          <w:b/>
          <w:color w:val="000000"/>
          <w:kern w:val="0"/>
          <w:lang w:val="de-DE"/>
        </w:rPr>
        <w:t>Energiesparendes Design</w:t>
      </w:r>
      <w:r w:rsidR="00110B93" w:rsidRPr="002258AD">
        <w:rPr>
          <w:rFonts w:ascii="Arial" w:hAnsi="Arial" w:cs="Arial"/>
          <w:b/>
          <w:color w:val="000000"/>
          <w:kern w:val="0"/>
          <w:lang w:val="de-DE"/>
        </w:rPr>
        <w:br/>
      </w:r>
      <w:r w:rsidRPr="002258AD">
        <w:rPr>
          <w:rFonts w:ascii="Arial" w:hAnsi="Arial" w:cs="Arial"/>
          <w:color w:val="000000"/>
          <w:kern w:val="0"/>
          <w:sz w:val="21"/>
          <w:szCs w:val="21"/>
          <w:lang w:val="de-DE"/>
        </w:rPr>
        <w:t xml:space="preserve">Die POC-C Serie arbeitet effektiv und ist darauf ausgelegt Kosten zu sparen, während </w:t>
      </w:r>
      <w:r w:rsidR="004372CD">
        <w:rPr>
          <w:rFonts w:ascii="Arial" w:hAnsi="Arial" w:cs="Arial"/>
          <w:color w:val="000000"/>
          <w:kern w:val="0"/>
          <w:sz w:val="21"/>
          <w:szCs w:val="21"/>
          <w:lang w:val="de-DE"/>
        </w:rPr>
        <w:t xml:space="preserve">trotzdem </w:t>
      </w:r>
      <w:r w:rsidRPr="002258AD">
        <w:rPr>
          <w:rFonts w:ascii="Arial" w:hAnsi="Arial" w:cs="Arial"/>
          <w:color w:val="000000"/>
          <w:kern w:val="0"/>
          <w:sz w:val="21"/>
          <w:szCs w:val="21"/>
          <w:lang w:val="de-DE"/>
        </w:rPr>
        <w:t xml:space="preserve">hervorragende Leistung abgeliefert wird. Die PCs sind mit einem Energie sparenden Design ausgestattet, das einen Stromverbrauch von nur 28 – 48 Watt bei normaler Nutzung ermöglicht. Außerdem steht ein breites Fenster von 12 – 24V DC zur Spannungsversorgung zur Verfügung. </w:t>
      </w:r>
      <w:r w:rsidR="00DB35FF">
        <w:rPr>
          <w:rFonts w:ascii="Arial" w:hAnsi="Arial" w:cs="Arial"/>
          <w:color w:val="000000"/>
          <w:kern w:val="0"/>
          <w:sz w:val="21"/>
          <w:szCs w:val="21"/>
          <w:lang w:val="de-DE"/>
        </w:rPr>
        <w:t xml:space="preserve">Die Terminals der POC-C Serie sind damit bestens zur Patientenüberwachung und </w:t>
      </w:r>
      <w:r w:rsidR="004372CD">
        <w:rPr>
          <w:rFonts w:ascii="Arial" w:hAnsi="Arial" w:cs="Arial"/>
          <w:color w:val="000000"/>
          <w:kern w:val="0"/>
          <w:sz w:val="21"/>
          <w:szCs w:val="21"/>
          <w:lang w:val="de-DE"/>
        </w:rPr>
        <w:t xml:space="preserve">für </w:t>
      </w:r>
      <w:r w:rsidR="00DB35FF">
        <w:rPr>
          <w:rFonts w:ascii="Arial" w:hAnsi="Arial" w:cs="Arial"/>
          <w:color w:val="000000"/>
          <w:kern w:val="0"/>
          <w:sz w:val="21"/>
          <w:szCs w:val="21"/>
          <w:lang w:val="de-DE"/>
        </w:rPr>
        <w:t>den mobilen Einsatz geeignet.</w:t>
      </w:r>
    </w:p>
    <w:p w:rsidR="00DB35FF" w:rsidRDefault="00DB35FF" w:rsidP="002258AD">
      <w:pPr>
        <w:jc w:val="both"/>
        <w:rPr>
          <w:rFonts w:ascii="Arial" w:hAnsi="Arial" w:cs="Arial"/>
          <w:color w:val="000000"/>
          <w:kern w:val="0"/>
          <w:sz w:val="21"/>
          <w:szCs w:val="21"/>
          <w:lang w:val="de-DE"/>
        </w:rPr>
      </w:pPr>
    </w:p>
    <w:p w:rsidR="00DB35FF" w:rsidRPr="00DB35FF" w:rsidRDefault="00DB35FF" w:rsidP="002258AD">
      <w:pPr>
        <w:jc w:val="both"/>
        <w:rPr>
          <w:rFonts w:ascii="Arial" w:hAnsi="Arial" w:cs="Arial"/>
          <w:b/>
          <w:color w:val="000000"/>
          <w:kern w:val="0"/>
          <w:lang w:val="de-DE"/>
        </w:rPr>
      </w:pPr>
      <w:r w:rsidRPr="00DB35FF">
        <w:rPr>
          <w:rFonts w:ascii="Arial" w:hAnsi="Arial" w:cs="Arial"/>
          <w:b/>
          <w:color w:val="000000"/>
          <w:kern w:val="0"/>
          <w:lang w:val="de-DE"/>
        </w:rPr>
        <w:t>Stabil und mobil</w:t>
      </w:r>
    </w:p>
    <w:p w:rsidR="00450DFF" w:rsidRDefault="00450DFF" w:rsidP="002258AD">
      <w:pPr>
        <w:jc w:val="both"/>
        <w:rPr>
          <w:rFonts w:ascii="Arial" w:hAnsi="Arial" w:cs="Arial"/>
          <w:color w:val="000000"/>
          <w:kern w:val="0"/>
          <w:sz w:val="21"/>
          <w:szCs w:val="21"/>
          <w:lang w:val="de-DE"/>
        </w:rPr>
      </w:pPr>
      <w:r>
        <w:rPr>
          <w:rFonts w:ascii="Arial" w:hAnsi="Arial" w:cs="Arial"/>
          <w:color w:val="000000"/>
          <w:kern w:val="0"/>
          <w:sz w:val="21"/>
          <w:szCs w:val="21"/>
          <w:lang w:val="de-DE"/>
        </w:rPr>
        <w:t xml:space="preserve">Durch die Installation auf einem Schwesternwagen wird der POC mobil, </w:t>
      </w:r>
      <w:r w:rsidR="00837C88">
        <w:rPr>
          <w:rFonts w:ascii="Arial" w:hAnsi="Arial" w:cs="Arial"/>
          <w:color w:val="000000"/>
          <w:kern w:val="0"/>
          <w:sz w:val="21"/>
          <w:szCs w:val="21"/>
          <w:lang w:val="de-DE"/>
        </w:rPr>
        <w:t>wobei</w:t>
      </w:r>
      <w:r>
        <w:rPr>
          <w:rFonts w:ascii="Arial" w:hAnsi="Arial" w:cs="Arial"/>
          <w:color w:val="000000"/>
          <w:kern w:val="0"/>
          <w:sz w:val="21"/>
          <w:szCs w:val="21"/>
          <w:lang w:val="de-DE"/>
        </w:rPr>
        <w:t xml:space="preserve"> die interne WLAN Antenne Zugriff auf das krankenhauseigene Informationssystem ermöglicht. Dank ihrer soliden Bauweise widerstehen die Geräte Erschütterungen bis 20G und Vibration bis 1G, was die notwendige Zuverlässigkeit </w:t>
      </w:r>
      <w:r w:rsidR="00837C88">
        <w:rPr>
          <w:rFonts w:ascii="Arial" w:hAnsi="Arial" w:cs="Arial"/>
          <w:color w:val="000000"/>
          <w:kern w:val="0"/>
          <w:sz w:val="21"/>
          <w:szCs w:val="21"/>
          <w:lang w:val="de-DE"/>
        </w:rPr>
        <w:t xml:space="preserve">auch </w:t>
      </w:r>
      <w:r>
        <w:rPr>
          <w:rFonts w:ascii="Arial" w:hAnsi="Arial" w:cs="Arial"/>
          <w:color w:val="000000"/>
          <w:kern w:val="0"/>
          <w:sz w:val="21"/>
          <w:szCs w:val="21"/>
          <w:lang w:val="de-DE"/>
        </w:rPr>
        <w:t>für kritische Anwendungen sicherstellt.</w:t>
      </w:r>
    </w:p>
    <w:p w:rsidR="00450DFF" w:rsidRDefault="00450DFF" w:rsidP="002258AD">
      <w:pPr>
        <w:jc w:val="both"/>
        <w:rPr>
          <w:rFonts w:ascii="Arial" w:hAnsi="Arial" w:cs="Arial"/>
          <w:color w:val="000000"/>
          <w:kern w:val="0"/>
          <w:sz w:val="21"/>
          <w:szCs w:val="21"/>
          <w:lang w:val="de-DE"/>
        </w:rPr>
      </w:pPr>
    </w:p>
    <w:p w:rsidR="004B718D" w:rsidRPr="00CE22CE" w:rsidRDefault="00450DFF" w:rsidP="00450DFF">
      <w:pPr>
        <w:jc w:val="both"/>
        <w:rPr>
          <w:rFonts w:ascii="Arial" w:hAnsi="Arial" w:cs="Arial"/>
          <w:color w:val="000000"/>
          <w:kern w:val="0"/>
          <w:sz w:val="21"/>
          <w:szCs w:val="21"/>
          <w:lang w:val="de-DE"/>
        </w:rPr>
      </w:pPr>
      <w:proofErr w:type="spellStart"/>
      <w:r>
        <w:rPr>
          <w:rFonts w:ascii="Arial" w:hAnsi="Arial" w:cs="Arial"/>
          <w:color w:val="000000"/>
          <w:kern w:val="0"/>
          <w:sz w:val="21"/>
          <w:szCs w:val="21"/>
          <w:lang w:val="de-DE"/>
        </w:rPr>
        <w:t>Advantechs</w:t>
      </w:r>
      <w:proofErr w:type="spellEnd"/>
      <w:r>
        <w:rPr>
          <w:rFonts w:ascii="Arial" w:hAnsi="Arial" w:cs="Arial"/>
          <w:color w:val="000000"/>
          <w:kern w:val="0"/>
          <w:sz w:val="21"/>
          <w:szCs w:val="21"/>
          <w:lang w:val="de-DE"/>
        </w:rPr>
        <w:t xml:space="preserve"> POC-C Serie medizinischer Terminals erlaubt Kliniken den Einsatz fortschrittlicher Technik zu einem erschwinglichen Preis</w:t>
      </w:r>
      <w:r w:rsidR="00E27BE5">
        <w:rPr>
          <w:rFonts w:ascii="Arial" w:hAnsi="Arial" w:cs="Arial"/>
          <w:color w:val="000000"/>
          <w:kern w:val="0"/>
          <w:sz w:val="21"/>
          <w:szCs w:val="21"/>
          <w:lang w:val="de-DE"/>
        </w:rPr>
        <w:t>.</w:t>
      </w:r>
    </w:p>
    <w:p w:rsidR="00E27BE5" w:rsidRDefault="00E27BE5" w:rsidP="004B718D">
      <w:pPr>
        <w:pStyle w:val="PR-Body"/>
        <w:jc w:val="both"/>
        <w:rPr>
          <w:sz w:val="20"/>
          <w:szCs w:val="20"/>
        </w:rPr>
      </w:pPr>
    </w:p>
    <w:p w:rsidR="004B718D" w:rsidRPr="005B21DD" w:rsidRDefault="00E44710" w:rsidP="004B718D">
      <w:pPr>
        <w:pStyle w:val="PR-Body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"http://www.advantech.de/products/Medical-Point-of-Care-Slim-Series/sub_1-2K50XM.aspx"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proofErr w:type="spellStart"/>
      <w:r w:rsidR="00CE22CE" w:rsidRPr="00E44710">
        <w:rPr>
          <w:rStyle w:val="Hyperlink"/>
          <w:sz w:val="20"/>
          <w:szCs w:val="20"/>
        </w:rPr>
        <w:t>Produktseite</w:t>
      </w:r>
      <w:proofErr w:type="spellEnd"/>
      <w:r>
        <w:rPr>
          <w:sz w:val="20"/>
          <w:szCs w:val="20"/>
        </w:rPr>
        <w:fldChar w:fldCharType="end"/>
      </w:r>
      <w:r w:rsidR="00E27BE5">
        <w:rPr>
          <w:sz w:val="20"/>
          <w:szCs w:val="20"/>
        </w:rPr>
        <w:tab/>
      </w:r>
      <w:r w:rsidR="00E27BE5">
        <w:rPr>
          <w:sz w:val="20"/>
          <w:szCs w:val="20"/>
        </w:rPr>
        <w:tab/>
      </w:r>
    </w:p>
    <w:p w:rsidR="004B718D" w:rsidRPr="005B21DD" w:rsidRDefault="004B718D" w:rsidP="004B718D">
      <w:pPr>
        <w:pStyle w:val="PR-Body"/>
        <w:jc w:val="center"/>
        <w:rPr>
          <w:sz w:val="20"/>
          <w:szCs w:val="20"/>
        </w:rPr>
      </w:pPr>
      <w:r w:rsidRPr="005B21DD">
        <w:rPr>
          <w:sz w:val="20"/>
          <w:szCs w:val="20"/>
        </w:rPr>
        <w:t xml:space="preserve">### </w:t>
      </w:r>
    </w:p>
    <w:p w:rsidR="004B718D" w:rsidRDefault="004B718D" w:rsidP="004B718D">
      <w:pPr>
        <w:pStyle w:val="PR-Body"/>
      </w:pPr>
    </w:p>
    <w:p w:rsidR="004B718D" w:rsidRDefault="004B718D" w:rsidP="004B718D">
      <w:pPr>
        <w:snapToGrid w:val="0"/>
        <w:jc w:val="both"/>
        <w:rPr>
          <w:color w:val="0000FF"/>
        </w:rPr>
      </w:pPr>
    </w:p>
    <w:p w:rsidR="004B718D" w:rsidRDefault="004B718D" w:rsidP="004B718D">
      <w:pPr>
        <w:snapToGrid w:val="0"/>
        <w:spacing w:line="240" w:lineRule="exact"/>
        <w:rPr>
          <w:rFonts w:ascii="Arial" w:hAnsi="Arial" w:cs="Arial"/>
          <w:b/>
          <w:bCs/>
          <w:color w:val="000000"/>
          <w:kern w:val="0"/>
          <w:sz w:val="16"/>
          <w:szCs w:val="16"/>
        </w:rPr>
      </w:pPr>
    </w:p>
    <w:p w:rsidR="00CE22CE" w:rsidRPr="0053221B" w:rsidRDefault="00CE22CE" w:rsidP="00CE22CE">
      <w:pPr>
        <w:jc w:val="both"/>
        <w:rPr>
          <w:rFonts w:ascii="Arial" w:hAnsi="Arial" w:cs="Arial"/>
          <w:b/>
          <w:sz w:val="18"/>
          <w:szCs w:val="18"/>
          <w:lang w:val="de-DE"/>
        </w:rPr>
      </w:pPr>
      <w:r w:rsidRPr="0053221B">
        <w:rPr>
          <w:rFonts w:ascii="Arial" w:hAnsi="Arial" w:cs="Arial"/>
          <w:b/>
          <w:sz w:val="18"/>
          <w:szCs w:val="18"/>
          <w:lang w:val="de-DE"/>
        </w:rPr>
        <w:t>Über Advantech</w:t>
      </w:r>
    </w:p>
    <w:p w:rsidR="00CE22CE" w:rsidRPr="00CE22CE" w:rsidRDefault="00CE22CE" w:rsidP="00CE22CE">
      <w:pPr>
        <w:snapToGrid w:val="0"/>
        <w:jc w:val="both"/>
        <w:rPr>
          <w:rFonts w:ascii="Arial" w:hAnsi="Arial" w:cs="Arial"/>
          <w:kern w:val="0"/>
          <w:sz w:val="16"/>
          <w:szCs w:val="16"/>
          <w:lang w:val="pt-BR"/>
        </w:rPr>
      </w:pPr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Advantech bietet seit 1983 visionäre und zuverlässige Industrial Computing-Lösungen für Unternehmen und arbeitet eng </w:t>
      </w:r>
      <w:proofErr w:type="gramStart"/>
      <w:r w:rsidRPr="00CE22CE">
        <w:rPr>
          <w:rFonts w:ascii="Arial" w:hAnsi="Arial" w:cs="Arial"/>
          <w:kern w:val="0"/>
          <w:sz w:val="16"/>
          <w:szCs w:val="16"/>
          <w:lang w:val="pt-BR"/>
        </w:rPr>
        <w:t>mit</w:t>
      </w:r>
      <w:proofErr w:type="gram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seinen Partnern zusammen, um Komplettlösungen für ein breites Spektrum von Anwendungen in verschiede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 xml:space="preserve">nen Branchen zu entwickeln. Advantech bietet Produkte und Lösungen in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zwei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Geschäftsbereichen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: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Automation</w:t>
      </w:r>
      <w:proofErr w:type="spellEnd"/>
      <w:r w:rsidR="000F702B">
        <w:rPr>
          <w:rFonts w:ascii="Arial" w:hAnsi="Arial" w:cs="Arial"/>
          <w:kern w:val="0"/>
          <w:sz w:val="16"/>
          <w:szCs w:val="16"/>
          <w:lang w:val="pt-BR"/>
        </w:rPr>
        <w:t xml:space="preserve"> &amp;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Solutions</w:t>
      </w:r>
      <w:proofErr w:type="spellEnd"/>
      <w:r w:rsidR="000F702B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und</w:t>
      </w:r>
      <w:proofErr w:type="spellEnd"/>
      <w:r w:rsidR="000F702B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Design-In</w:t>
      </w:r>
      <w:proofErr w:type="spellEnd"/>
      <w:r w:rsidR="000F702B">
        <w:rPr>
          <w:rFonts w:ascii="Arial" w:hAnsi="Arial" w:cs="Arial"/>
          <w:kern w:val="0"/>
          <w:sz w:val="16"/>
          <w:szCs w:val="16"/>
          <w:lang w:val="pt-BR"/>
        </w:rPr>
        <w:t>.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gramStart"/>
      <w:r w:rsidRPr="00CE22CE">
        <w:rPr>
          <w:rFonts w:ascii="Arial" w:hAnsi="Arial" w:cs="Arial"/>
          <w:kern w:val="0"/>
          <w:sz w:val="16"/>
          <w:szCs w:val="16"/>
          <w:lang w:val="pt-BR"/>
        </w:rPr>
        <w:t>Mit</w:t>
      </w:r>
      <w:proofErr w:type="gram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über 3400 engagierten Mitarbei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>tern sorgt Advantech für umfassenden Support und betreibt ein Vertriebs- und Marketingnetzwerk in 18 Ländern und 39 Großstädten, um Kunden weltweit Service mit kurzer Produkteinführungszeit zu bieten. Advantech ist ein Premier Member der Intel® Embedded and Communications Alliance, einer Gemein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 xml:space="preserve">schaft </w:t>
      </w:r>
      <w:proofErr w:type="gramStart"/>
      <w:r w:rsidRPr="00CE22CE">
        <w:rPr>
          <w:rFonts w:ascii="Arial" w:hAnsi="Arial" w:cs="Arial"/>
          <w:kern w:val="0"/>
          <w:sz w:val="16"/>
          <w:szCs w:val="16"/>
          <w:lang w:val="pt-BR"/>
        </w:rPr>
        <w:t>von</w:t>
      </w:r>
      <w:proofErr w:type="gram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Entwicklern und Lösungsanbietern im Embedded- und Kommunikationsbereich (Unter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 xml:space="preserve">nehmenswebsite: </w:t>
      </w:r>
      <w:hyperlink r:id="rId8" w:history="1">
        <w:r w:rsidRPr="00CE22CE">
          <w:rPr>
            <w:kern w:val="0"/>
            <w:sz w:val="16"/>
            <w:szCs w:val="16"/>
            <w:lang w:val="pt-BR"/>
          </w:rPr>
          <w:t>www.advantech.com</w:t>
        </w:r>
      </w:hyperlink>
      <w:r w:rsidRPr="00CE22CE">
        <w:rPr>
          <w:rFonts w:ascii="Arial" w:hAnsi="Arial" w:cs="Arial"/>
          <w:kern w:val="0"/>
          <w:sz w:val="16"/>
          <w:szCs w:val="16"/>
          <w:lang w:val="pt-BR"/>
        </w:rPr>
        <w:t>).</w:t>
      </w:r>
    </w:p>
    <w:p w:rsidR="00BF2A34" w:rsidRPr="00CE22CE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de-DE"/>
        </w:rPr>
      </w:pPr>
    </w:p>
    <w:p w:rsidR="00BF2A34" w:rsidRPr="00CE22CE" w:rsidRDefault="00CE22CE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nb-NO"/>
        </w:rPr>
      </w:pPr>
      <w:r w:rsidRPr="00CE22CE">
        <w:rPr>
          <w:rFonts w:ascii="Arial" w:hAnsi="Arial" w:cs="Arial"/>
          <w:kern w:val="0"/>
          <w:sz w:val="16"/>
          <w:szCs w:val="16"/>
          <w:lang w:val="nb-NO"/>
        </w:rPr>
        <w:t>Lok</w:t>
      </w:r>
      <w:r w:rsidR="00A0415B" w:rsidRPr="00CE22CE">
        <w:rPr>
          <w:rFonts w:ascii="Arial" w:hAnsi="Arial" w:cs="Arial"/>
          <w:kern w:val="0"/>
          <w:sz w:val="16"/>
          <w:szCs w:val="16"/>
          <w:lang w:val="nb-NO"/>
        </w:rPr>
        <w:t xml:space="preserve">al </w:t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>W</w:t>
      </w:r>
      <w:r w:rsidR="00A0415B" w:rsidRPr="00CE22CE">
        <w:rPr>
          <w:rFonts w:ascii="Arial" w:hAnsi="Arial" w:cs="Arial"/>
          <w:kern w:val="0"/>
          <w:sz w:val="16"/>
          <w:szCs w:val="16"/>
          <w:lang w:val="nb-NO"/>
        </w:rPr>
        <w:t>ebsite:</w:t>
      </w:r>
      <w:r w:rsidR="00BF2A34"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hyperlink r:id="rId9" w:history="1">
        <w:r w:rsidRPr="00CE22CE">
          <w:rPr>
            <w:rStyle w:val="Hyperlink"/>
            <w:rFonts w:ascii="Arial" w:hAnsi="Arial" w:cs="Arial"/>
            <w:kern w:val="0"/>
            <w:sz w:val="16"/>
            <w:szCs w:val="16"/>
            <w:lang w:val="nb-NO"/>
          </w:rPr>
          <w:t>www.advantech.de</w:t>
        </w:r>
      </w:hyperlink>
    </w:p>
    <w:p w:rsidR="00BF2A34" w:rsidRPr="00CE22CE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nb-NO"/>
        </w:rPr>
      </w:pPr>
      <w:r w:rsidRPr="00CE22CE">
        <w:rPr>
          <w:rFonts w:ascii="Arial" w:hAnsi="Arial" w:cs="Arial"/>
          <w:kern w:val="0"/>
          <w:sz w:val="16"/>
          <w:szCs w:val="16"/>
          <w:lang w:val="nb-NO"/>
        </w:rPr>
        <w:t>eStore:</w:t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hyperlink r:id="rId10" w:history="1">
        <w:r w:rsidR="00773654" w:rsidRPr="00CE22CE">
          <w:rPr>
            <w:rStyle w:val="Hyperlink"/>
            <w:rFonts w:ascii="Arial" w:hAnsi="Arial" w:cs="Arial"/>
            <w:kern w:val="0"/>
            <w:sz w:val="16"/>
            <w:szCs w:val="16"/>
            <w:lang w:val="nb-NO"/>
          </w:rPr>
          <w:t>http://buy.advantech.eu/</w:t>
        </w:r>
      </w:hyperlink>
    </w:p>
    <w:sectPr w:rsidR="00BF2A34" w:rsidRPr="00CE22CE" w:rsidSect="00A0415B">
      <w:headerReference w:type="default" r:id="rId11"/>
      <w:footerReference w:type="even" r:id="rId12"/>
      <w:footerReference w:type="default" r:id="rId13"/>
      <w:pgSz w:w="11906" w:h="16838" w:code="9"/>
      <w:pgMar w:top="1440" w:right="1418" w:bottom="567" w:left="1418" w:header="0" w:footer="7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5BC" w:rsidRDefault="002D05BC">
      <w:r>
        <w:separator/>
      </w:r>
    </w:p>
    <w:p w:rsidR="002D05BC" w:rsidRDefault="002D05BC"/>
  </w:endnote>
  <w:endnote w:type="continuationSeparator" w:id="0">
    <w:p w:rsidR="002D05BC" w:rsidRDefault="002D05BC">
      <w:r>
        <w:continuationSeparator/>
      </w:r>
    </w:p>
    <w:p w:rsidR="002D05BC" w:rsidRDefault="002D05B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AA1F8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A1F87" w:rsidRDefault="00AA1F87">
    <w:pPr>
      <w:ind w:right="360"/>
    </w:pPr>
  </w:p>
  <w:p w:rsidR="00AA1F87" w:rsidRDefault="00AA1F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AA1F87" w:rsidP="00A0415B">
    <w:pPr>
      <w:framePr w:w="186" w:h="351" w:hRule="exact" w:wrap="around" w:vAnchor="text" w:hAnchor="page" w:x="10599" w:y="-510"/>
      <w:rPr>
        <w:rFonts w:hint="eastAsia"/>
      </w:rPr>
    </w:pPr>
    <w:fldSimple w:instr="PAGE  ">
      <w:r w:rsidR="0098513A">
        <w:rPr>
          <w:noProof/>
        </w:rPr>
        <w:t>1</w:t>
      </w:r>
    </w:fldSimple>
  </w:p>
  <w:p w:rsidR="00AA1F87" w:rsidRPr="00A0415B" w:rsidRDefault="00A0415B" w:rsidP="0058734F">
    <w:pPr>
      <w:ind w:right="70"/>
      <w:jc w:val="right"/>
      <w:rPr>
        <w:rFonts w:ascii="Arial" w:hAnsi="Arial" w:cs="Arial"/>
        <w:b/>
        <w:color w:val="33339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50.05pt;margin-top:0;width:125.5pt;height:34.8pt;z-index:251657728;mso-wrap-style:none" filled="f" stroked="f">
          <v:textbox style="mso-fit-shape-to-text:t">
            <w:txbxContent>
              <w:p w:rsidR="00A0415B" w:rsidRPr="00914BCA" w:rsidRDefault="00A0415B" w:rsidP="00A23F8E">
                <w:pPr>
                  <w:ind w:right="70"/>
                  <w:jc w:val="right"/>
                  <w:rPr>
                    <w:rFonts w:ascii="Arial" w:hAnsi="Arial" w:cs="Arial"/>
                    <w:b/>
                    <w:color w:val="333399"/>
                  </w:rPr>
                </w:pPr>
                <w:r w:rsidRPr="00A0415B">
                  <w:rPr>
                    <w:rFonts w:ascii="Arial" w:hAnsi="Arial" w:cs="Arial"/>
                    <w:b/>
                    <w:color w:val="333399"/>
                  </w:rPr>
                  <w:t>www.advantech.eu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5BC" w:rsidRDefault="002D05BC">
      <w:r>
        <w:separator/>
      </w:r>
    </w:p>
    <w:p w:rsidR="002D05BC" w:rsidRDefault="002D05BC"/>
  </w:footnote>
  <w:footnote w:type="continuationSeparator" w:id="0">
    <w:p w:rsidR="002D05BC" w:rsidRDefault="002D05BC">
      <w:r>
        <w:continuationSeparator/>
      </w:r>
    </w:p>
    <w:p w:rsidR="002D05BC" w:rsidRDefault="002D05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DB35FF" w:rsidP="0058734F">
    <w:pPr>
      <w:tabs>
        <w:tab w:val="left" w:pos="1410"/>
      </w:tabs>
      <w:ind w:left="-1418" w:right="-830"/>
    </w:pPr>
    <w:r>
      <w:rPr>
        <w:noProof/>
        <w:lang w:eastAsia="zh-CN"/>
      </w:rPr>
      <w:drawing>
        <wp:inline distT="0" distB="0" distL="0" distR="0">
          <wp:extent cx="7534275" cy="1257300"/>
          <wp:effectExtent l="19050" t="0" r="9525" b="0"/>
          <wp:docPr id="1" name="Picture 1" descr="A4-corp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corp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attachedTemplate r:id="rId1"/>
  <w:stylePaneFormatFilter w:val="1F08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5A9"/>
    <w:rsid w:val="00004D6C"/>
    <w:rsid w:val="00011821"/>
    <w:rsid w:val="000247C0"/>
    <w:rsid w:val="000249B3"/>
    <w:rsid w:val="00031345"/>
    <w:rsid w:val="000661DD"/>
    <w:rsid w:val="000763AC"/>
    <w:rsid w:val="00097481"/>
    <w:rsid w:val="000A16A9"/>
    <w:rsid w:val="000C2A18"/>
    <w:rsid w:val="000C3F31"/>
    <w:rsid w:val="000D6D39"/>
    <w:rsid w:val="000E4821"/>
    <w:rsid w:val="000E6671"/>
    <w:rsid w:val="000F702B"/>
    <w:rsid w:val="00110B93"/>
    <w:rsid w:val="00127A46"/>
    <w:rsid w:val="00133E7C"/>
    <w:rsid w:val="001342AD"/>
    <w:rsid w:val="00152B53"/>
    <w:rsid w:val="0015454A"/>
    <w:rsid w:val="00157591"/>
    <w:rsid w:val="00171AD8"/>
    <w:rsid w:val="00177D31"/>
    <w:rsid w:val="00186CEC"/>
    <w:rsid w:val="001905A9"/>
    <w:rsid w:val="001A2ECB"/>
    <w:rsid w:val="001B2A30"/>
    <w:rsid w:val="001C35B3"/>
    <w:rsid w:val="001D1195"/>
    <w:rsid w:val="001D7D1B"/>
    <w:rsid w:val="001E28FE"/>
    <w:rsid w:val="001E3EFC"/>
    <w:rsid w:val="00200FC1"/>
    <w:rsid w:val="002057C2"/>
    <w:rsid w:val="002057F4"/>
    <w:rsid w:val="002115FD"/>
    <w:rsid w:val="00214C07"/>
    <w:rsid w:val="002258AD"/>
    <w:rsid w:val="002436BB"/>
    <w:rsid w:val="00287DB1"/>
    <w:rsid w:val="002B41D8"/>
    <w:rsid w:val="002C4CEC"/>
    <w:rsid w:val="002D05BC"/>
    <w:rsid w:val="002E1539"/>
    <w:rsid w:val="002E2783"/>
    <w:rsid w:val="0034557E"/>
    <w:rsid w:val="00355417"/>
    <w:rsid w:val="00365517"/>
    <w:rsid w:val="00370085"/>
    <w:rsid w:val="00373224"/>
    <w:rsid w:val="00391659"/>
    <w:rsid w:val="003A68E0"/>
    <w:rsid w:val="003C1E11"/>
    <w:rsid w:val="003C5467"/>
    <w:rsid w:val="003C58D1"/>
    <w:rsid w:val="003C7102"/>
    <w:rsid w:val="003E5452"/>
    <w:rsid w:val="003F43A6"/>
    <w:rsid w:val="003F6769"/>
    <w:rsid w:val="00427683"/>
    <w:rsid w:val="004309DA"/>
    <w:rsid w:val="004372CD"/>
    <w:rsid w:val="00450DFF"/>
    <w:rsid w:val="00457F6A"/>
    <w:rsid w:val="0047266C"/>
    <w:rsid w:val="004937DF"/>
    <w:rsid w:val="00495BBB"/>
    <w:rsid w:val="00496A60"/>
    <w:rsid w:val="004A4530"/>
    <w:rsid w:val="004B718D"/>
    <w:rsid w:val="004C0231"/>
    <w:rsid w:val="004D6934"/>
    <w:rsid w:val="004E0725"/>
    <w:rsid w:val="004F0D3B"/>
    <w:rsid w:val="004F532B"/>
    <w:rsid w:val="00500A65"/>
    <w:rsid w:val="00515C7D"/>
    <w:rsid w:val="00535302"/>
    <w:rsid w:val="00536F13"/>
    <w:rsid w:val="00536FE7"/>
    <w:rsid w:val="00544762"/>
    <w:rsid w:val="005612B9"/>
    <w:rsid w:val="0056556D"/>
    <w:rsid w:val="0057559C"/>
    <w:rsid w:val="0058734F"/>
    <w:rsid w:val="005A0ABD"/>
    <w:rsid w:val="00671080"/>
    <w:rsid w:val="0069629F"/>
    <w:rsid w:val="006C3F2B"/>
    <w:rsid w:val="006D548B"/>
    <w:rsid w:val="006F2D09"/>
    <w:rsid w:val="006F366C"/>
    <w:rsid w:val="00762ECE"/>
    <w:rsid w:val="00766413"/>
    <w:rsid w:val="00773654"/>
    <w:rsid w:val="00775376"/>
    <w:rsid w:val="007B3494"/>
    <w:rsid w:val="007C32A3"/>
    <w:rsid w:val="007D3B0A"/>
    <w:rsid w:val="008005E6"/>
    <w:rsid w:val="00810645"/>
    <w:rsid w:val="0081312F"/>
    <w:rsid w:val="00817A90"/>
    <w:rsid w:val="00817C92"/>
    <w:rsid w:val="008247DB"/>
    <w:rsid w:val="0083120C"/>
    <w:rsid w:val="00837C88"/>
    <w:rsid w:val="00854FED"/>
    <w:rsid w:val="008756B5"/>
    <w:rsid w:val="008A7DDD"/>
    <w:rsid w:val="008B00C0"/>
    <w:rsid w:val="008B170A"/>
    <w:rsid w:val="008B7E62"/>
    <w:rsid w:val="008D4A77"/>
    <w:rsid w:val="008E7529"/>
    <w:rsid w:val="009104BF"/>
    <w:rsid w:val="00931FC4"/>
    <w:rsid w:val="00935A9C"/>
    <w:rsid w:val="00937803"/>
    <w:rsid w:val="0094246B"/>
    <w:rsid w:val="00944325"/>
    <w:rsid w:val="00944829"/>
    <w:rsid w:val="009568E1"/>
    <w:rsid w:val="00964ADF"/>
    <w:rsid w:val="00967984"/>
    <w:rsid w:val="00972CBA"/>
    <w:rsid w:val="0098513A"/>
    <w:rsid w:val="009A045B"/>
    <w:rsid w:val="009C074D"/>
    <w:rsid w:val="009C2AC8"/>
    <w:rsid w:val="009D24E4"/>
    <w:rsid w:val="009D42F0"/>
    <w:rsid w:val="009F56AA"/>
    <w:rsid w:val="00A0415B"/>
    <w:rsid w:val="00A12CEF"/>
    <w:rsid w:val="00A23F8E"/>
    <w:rsid w:val="00A261FC"/>
    <w:rsid w:val="00A4076D"/>
    <w:rsid w:val="00A47DCD"/>
    <w:rsid w:val="00AA1F87"/>
    <w:rsid w:val="00AB03D2"/>
    <w:rsid w:val="00AB1112"/>
    <w:rsid w:val="00AB1216"/>
    <w:rsid w:val="00B03605"/>
    <w:rsid w:val="00B10928"/>
    <w:rsid w:val="00B260AF"/>
    <w:rsid w:val="00B32EC5"/>
    <w:rsid w:val="00B5160A"/>
    <w:rsid w:val="00B65AE0"/>
    <w:rsid w:val="00B71786"/>
    <w:rsid w:val="00B72541"/>
    <w:rsid w:val="00B94D78"/>
    <w:rsid w:val="00B975CE"/>
    <w:rsid w:val="00BA2A6C"/>
    <w:rsid w:val="00BB5F6D"/>
    <w:rsid w:val="00BC061E"/>
    <w:rsid w:val="00BE16BB"/>
    <w:rsid w:val="00BE3EDE"/>
    <w:rsid w:val="00BF2A34"/>
    <w:rsid w:val="00C14B3C"/>
    <w:rsid w:val="00C14B90"/>
    <w:rsid w:val="00C46BB3"/>
    <w:rsid w:val="00C57C87"/>
    <w:rsid w:val="00CE22CE"/>
    <w:rsid w:val="00CF41FB"/>
    <w:rsid w:val="00CF69C7"/>
    <w:rsid w:val="00D060B6"/>
    <w:rsid w:val="00D27E09"/>
    <w:rsid w:val="00D34659"/>
    <w:rsid w:val="00D443B4"/>
    <w:rsid w:val="00D45AC9"/>
    <w:rsid w:val="00D50B76"/>
    <w:rsid w:val="00D528A1"/>
    <w:rsid w:val="00DA5C3C"/>
    <w:rsid w:val="00DB35FF"/>
    <w:rsid w:val="00DC145C"/>
    <w:rsid w:val="00DC2DD4"/>
    <w:rsid w:val="00DC7856"/>
    <w:rsid w:val="00DF3449"/>
    <w:rsid w:val="00E12B86"/>
    <w:rsid w:val="00E23A7A"/>
    <w:rsid w:val="00E27BE5"/>
    <w:rsid w:val="00E375E8"/>
    <w:rsid w:val="00E44710"/>
    <w:rsid w:val="00E722DD"/>
    <w:rsid w:val="00E805E7"/>
    <w:rsid w:val="00E82AA1"/>
    <w:rsid w:val="00E90735"/>
    <w:rsid w:val="00E94869"/>
    <w:rsid w:val="00EB73B0"/>
    <w:rsid w:val="00EC4C96"/>
    <w:rsid w:val="00ED2B10"/>
    <w:rsid w:val="00EE0A5E"/>
    <w:rsid w:val="00EE1ECB"/>
    <w:rsid w:val="00EE4835"/>
    <w:rsid w:val="00F0095E"/>
    <w:rsid w:val="00F03652"/>
    <w:rsid w:val="00F12C02"/>
    <w:rsid w:val="00F16D16"/>
    <w:rsid w:val="00F41921"/>
    <w:rsid w:val="00F452E6"/>
    <w:rsid w:val="00F532DA"/>
    <w:rsid w:val="00F66B2B"/>
    <w:rsid w:val="00F77E02"/>
    <w:rsid w:val="00FA5CB5"/>
    <w:rsid w:val="00FA66B2"/>
    <w:rsid w:val="00FC260D"/>
    <w:rsid w:val="00FC3CD0"/>
    <w:rsid w:val="00FC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333399"/>
      <w:sz w:val="16"/>
    </w:rPr>
  </w:style>
  <w:style w:type="paragraph" w:styleId="Heading4">
    <w:name w:val="heading 4"/>
    <w:basedOn w:val="Normal"/>
    <w:next w:val="Normal"/>
    <w:qFormat/>
    <w:rsid w:val="003C1E11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B3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header">
    <w:name w:val="prheader"/>
    <w:basedOn w:val="Normal"/>
    <w:link w:val="prheaderChar"/>
    <w:rsid w:val="00500A65"/>
    <w:pPr>
      <w:widowControl/>
      <w:spacing w:before="100" w:beforeAutospacing="1" w:after="100" w:afterAutospacing="1"/>
    </w:pPr>
    <w:rPr>
      <w:kern w:val="0"/>
    </w:rPr>
  </w:style>
  <w:style w:type="character" w:customStyle="1" w:styleId="prheaderChar">
    <w:name w:val="prheader Char"/>
    <w:basedOn w:val="DefaultParagraphFont"/>
    <w:link w:val="prheader"/>
    <w:rsid w:val="00177D31"/>
    <w:rPr>
      <w:rFonts w:eastAsia="PMingLiU"/>
      <w:sz w:val="24"/>
      <w:szCs w:val="24"/>
      <w:lang w:val="en-US" w:eastAsia="zh-TW" w:bidi="ar-SA"/>
    </w:rPr>
  </w:style>
  <w:style w:type="paragraph" w:customStyle="1" w:styleId="PR-AboutAdv">
    <w:name w:val="PR-AboutAdv"/>
    <w:basedOn w:val="Normal"/>
    <w:link w:val="PR-AboutAdvChar"/>
    <w:rsid w:val="000763AC"/>
    <w:pPr>
      <w:snapToGrid w:val="0"/>
    </w:pPr>
    <w:rPr>
      <w:rFonts w:ascii="Arial" w:hAnsi="Arial" w:cs="Arial"/>
      <w:sz w:val="16"/>
      <w:szCs w:val="16"/>
    </w:rPr>
  </w:style>
  <w:style w:type="character" w:customStyle="1" w:styleId="PR-AboutAdvChar">
    <w:name w:val="PR-AboutAdv Char"/>
    <w:basedOn w:val="DefaultParagraphFont"/>
    <w:link w:val="PR-AboutAdv"/>
    <w:rsid w:val="000763AC"/>
    <w:rPr>
      <w:rFonts w:ascii="Arial" w:eastAsia="PMingLiU" w:hAnsi="Arial" w:cs="Arial"/>
      <w:kern w:val="2"/>
      <w:sz w:val="16"/>
      <w:szCs w:val="16"/>
      <w:lang w:val="en-US" w:eastAsia="zh-TW" w:bidi="ar-SA"/>
    </w:rPr>
  </w:style>
  <w:style w:type="paragraph" w:customStyle="1" w:styleId="PR-Body">
    <w:name w:val="PR-Body"/>
    <w:basedOn w:val="prheader"/>
    <w:link w:val="PR-BodyChar"/>
    <w:rsid w:val="00177D31"/>
    <w:pPr>
      <w:snapToGrid w:val="0"/>
      <w:spacing w:before="0" w:beforeAutospacing="0" w:after="0" w:afterAutospacing="0"/>
    </w:pPr>
    <w:rPr>
      <w:rFonts w:ascii="Arial" w:hAnsi="Arial" w:cs="Arial"/>
      <w:color w:val="000000"/>
      <w:sz w:val="21"/>
      <w:szCs w:val="21"/>
    </w:rPr>
  </w:style>
  <w:style w:type="character" w:customStyle="1" w:styleId="PR-BodyChar">
    <w:name w:val="PR-Body Char"/>
    <w:basedOn w:val="prheaderChar"/>
    <w:link w:val="PR-Body"/>
    <w:rsid w:val="00177D31"/>
    <w:rPr>
      <w:rFonts w:ascii="Arial" w:hAnsi="Arial" w:cs="Arial"/>
      <w:color w:val="000000"/>
      <w:sz w:val="21"/>
      <w:szCs w:val="21"/>
    </w:rPr>
  </w:style>
  <w:style w:type="paragraph" w:customStyle="1" w:styleId="PR-Headline">
    <w:name w:val="PR-Headline"/>
    <w:basedOn w:val="prheader"/>
    <w:rsid w:val="00177D31"/>
    <w:pPr>
      <w:spacing w:before="240" w:beforeAutospacing="0" w:after="0" w:afterAutospacing="0"/>
      <w:ind w:leftChars="200" w:left="480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PR-2ndLine">
    <w:name w:val="PR-2ndLine"/>
    <w:basedOn w:val="prheader"/>
    <w:rsid w:val="00177D31"/>
    <w:pPr>
      <w:spacing w:before="0" w:beforeAutospacing="0" w:after="0" w:afterAutospacing="0"/>
      <w:ind w:leftChars="200" w:left="480"/>
      <w:jc w:val="center"/>
    </w:pPr>
    <w:rPr>
      <w:rFonts w:ascii="Arial" w:hAnsi="Arial" w:cs="Arial"/>
      <w:b/>
      <w:color w:val="000000"/>
    </w:rPr>
  </w:style>
  <w:style w:type="paragraph" w:styleId="Header">
    <w:name w:val="head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r-aboutadvchar0">
    <w:name w:val="pr-aboutadvchar"/>
    <w:basedOn w:val="DefaultParagraphFont"/>
    <w:rsid w:val="00810645"/>
  </w:style>
  <w:style w:type="paragraph" w:styleId="BalloonText">
    <w:name w:val="Balloon Text"/>
    <w:basedOn w:val="Normal"/>
    <w:link w:val="BalloonTextChar"/>
    <w:rsid w:val="0045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DFF"/>
    <w:rPr>
      <w:rFonts w:ascii="Tahoma" w:hAnsi="Tahoma" w:cs="Tahoma"/>
      <w:kern w:val="2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antech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rtin.skiba@advantech.d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Care@advantech.e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buy.advantech.e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vantech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.skiba\My%20Documents\Presserelease\Deutsch\2010_Template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2010_Template_D.dot</Template>
  <TotalTime>163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CONTACTS</vt:lpstr>
    </vt:vector>
  </TitlesOfParts>
  <Company>advantech</Company>
  <LinksUpToDate>false</LinksUpToDate>
  <CharactersWithSpaces>3714</CharactersWithSpaces>
  <SharedDoc>false</SharedDoc>
  <HLinks>
    <vt:vector size="42" baseType="variant">
      <vt:variant>
        <vt:i4>917531</vt:i4>
      </vt:variant>
      <vt:variant>
        <vt:i4>18</vt:i4>
      </vt:variant>
      <vt:variant>
        <vt:i4>0</vt:i4>
      </vt:variant>
      <vt:variant>
        <vt:i4>5</vt:i4>
      </vt:variant>
      <vt:variant>
        <vt:lpwstr>http://buy.advantech.eu/</vt:lpwstr>
      </vt:variant>
      <vt:variant>
        <vt:lpwstr/>
      </vt:variant>
      <vt:variant>
        <vt:i4>1310729</vt:i4>
      </vt:variant>
      <vt:variant>
        <vt:i4>15</vt:i4>
      </vt:variant>
      <vt:variant>
        <vt:i4>0</vt:i4>
      </vt:variant>
      <vt:variant>
        <vt:i4>5</vt:i4>
      </vt:variant>
      <vt:variant>
        <vt:lpwstr>http://www.advantech.de/</vt:lpwstr>
      </vt:variant>
      <vt:variant>
        <vt:lpwstr/>
      </vt:variant>
      <vt:variant>
        <vt:i4>5308419</vt:i4>
      </vt:variant>
      <vt:variant>
        <vt:i4>12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4390947</vt:i4>
      </vt:variant>
      <vt:variant>
        <vt:i4>9</vt:i4>
      </vt:variant>
      <vt:variant>
        <vt:i4>0</vt:i4>
      </vt:variant>
      <vt:variant>
        <vt:i4>5</vt:i4>
      </vt:variant>
      <vt:variant>
        <vt:lpwstr>http://www.advantech.com.tw/products/PCM-3355/mod_1-3CNL8X.aspx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http://support.advantech.com.tw/support/DownloadDatasheet.aspx?Literature_ID=1-3CJE6H&amp;utm_source=www.advantech.com.tw&amp;utm_medium=Download&amp;utm_campaign=PCM-3355+Data+Sheet</vt:lpwstr>
      </vt:variant>
      <vt:variant>
        <vt:lpwstr/>
      </vt:variant>
      <vt:variant>
        <vt:i4>6029316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Settings\martin.skiba\My Documents\Presserelease\martin.skiba@advantech.de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mailto:CustomerCare@advantech.eu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CONTACTS</dc:title>
  <dc:subject/>
  <dc:creator>Martin.Skiba</dc:creator>
  <cp:keywords/>
  <dc:description/>
  <cp:lastModifiedBy>Martin.Skiba</cp:lastModifiedBy>
  <cp:revision>7</cp:revision>
  <cp:lastPrinted>2010-01-08T07:27:00Z</cp:lastPrinted>
  <dcterms:created xsi:type="dcterms:W3CDTF">2011-04-04T11:48:00Z</dcterms:created>
  <dcterms:modified xsi:type="dcterms:W3CDTF">2011-04-04T15:05:00Z</dcterms:modified>
</cp:coreProperties>
</file>